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3BD" w:rsidRDefault="002833BD" w:rsidP="002833BD">
      <w:pPr>
        <w:pStyle w:val="a4"/>
        <w:spacing w:after="0"/>
        <w:ind w:right="74" w:firstLine="873"/>
      </w:pPr>
    </w:p>
    <w:p w:rsidR="002833BD" w:rsidRDefault="002833BD" w:rsidP="002833BD">
      <w:pPr>
        <w:pStyle w:val="a4"/>
        <w:spacing w:after="0"/>
        <w:ind w:right="74" w:firstLine="873"/>
      </w:pPr>
    </w:p>
    <w:p w:rsidR="002833BD" w:rsidRDefault="002833BD" w:rsidP="002833BD">
      <w:pPr>
        <w:pStyle w:val="a4"/>
        <w:spacing w:after="0"/>
        <w:ind w:right="74" w:firstLine="873"/>
      </w:pPr>
    </w:p>
    <w:p w:rsidR="002833BD" w:rsidRDefault="002833BD" w:rsidP="002833BD">
      <w:pPr>
        <w:pStyle w:val="a4"/>
        <w:spacing w:after="0"/>
        <w:ind w:right="74" w:firstLine="873"/>
      </w:pPr>
    </w:p>
    <w:p w:rsidR="002833BD" w:rsidRDefault="002833BD" w:rsidP="002833BD">
      <w:pPr>
        <w:pStyle w:val="a4"/>
        <w:spacing w:after="0"/>
        <w:ind w:right="74" w:firstLine="873"/>
      </w:pPr>
    </w:p>
    <w:p w:rsidR="002833BD" w:rsidRDefault="002833BD" w:rsidP="002833BD">
      <w:pPr>
        <w:pStyle w:val="a4"/>
        <w:spacing w:after="0"/>
        <w:ind w:right="74" w:firstLine="873"/>
      </w:pPr>
    </w:p>
    <w:p w:rsidR="002833BD" w:rsidRDefault="002833BD" w:rsidP="002833BD">
      <w:pPr>
        <w:pStyle w:val="a4"/>
        <w:spacing w:after="0"/>
        <w:ind w:right="74"/>
      </w:pPr>
    </w:p>
    <w:p w:rsidR="002833BD" w:rsidRPr="002833BD" w:rsidRDefault="002833BD" w:rsidP="002833BD">
      <w:pPr>
        <w:pStyle w:val="a4"/>
        <w:spacing w:after="0"/>
        <w:ind w:right="74" w:firstLine="873"/>
        <w:rPr>
          <w:sz w:val="28"/>
          <w:szCs w:val="28"/>
        </w:rPr>
      </w:pPr>
    </w:p>
    <w:p w:rsidR="002833BD" w:rsidRPr="002833BD" w:rsidRDefault="002833BD" w:rsidP="002833BD">
      <w:pPr>
        <w:pStyle w:val="a4"/>
        <w:spacing w:after="0"/>
        <w:ind w:right="74"/>
        <w:jc w:val="center"/>
        <w:rPr>
          <w:sz w:val="28"/>
          <w:szCs w:val="28"/>
        </w:rPr>
      </w:pPr>
      <w:r w:rsidRPr="002833BD">
        <w:rPr>
          <w:b/>
          <w:bCs/>
          <w:color w:val="000000"/>
          <w:sz w:val="28"/>
          <w:szCs w:val="28"/>
        </w:rPr>
        <w:t xml:space="preserve">О внесении изменений в приказ ФАС России от 10 декабря 2015 года </w:t>
      </w:r>
      <w:r>
        <w:rPr>
          <w:b/>
          <w:bCs/>
          <w:color w:val="000000"/>
          <w:sz w:val="28"/>
          <w:szCs w:val="28"/>
        </w:rPr>
        <w:t xml:space="preserve">    </w:t>
      </w:r>
      <w:r w:rsidRPr="002833BD">
        <w:rPr>
          <w:b/>
          <w:bCs/>
          <w:color w:val="000000"/>
          <w:sz w:val="28"/>
          <w:szCs w:val="28"/>
        </w:rPr>
        <w:t>№ 1226/15 «Об индексации ставок тарифов, сборов и платы за перевозку грузов и услуги по использованию инфраструктуры при перевозках грузов, выполняемые (оказываемые) ОАО «Российские железные дороги»</w:t>
      </w:r>
    </w:p>
    <w:p w:rsidR="002833BD" w:rsidRPr="002833BD" w:rsidRDefault="002833BD" w:rsidP="002833BD">
      <w:pPr>
        <w:pStyle w:val="a4"/>
        <w:spacing w:after="0"/>
        <w:ind w:right="74" w:firstLine="873"/>
        <w:rPr>
          <w:sz w:val="28"/>
          <w:szCs w:val="28"/>
        </w:rPr>
      </w:pPr>
    </w:p>
    <w:p w:rsidR="002833BD" w:rsidRPr="002833BD" w:rsidRDefault="002833BD" w:rsidP="002833BD">
      <w:pPr>
        <w:pStyle w:val="a4"/>
        <w:spacing w:after="0" w:line="360" w:lineRule="auto"/>
        <w:ind w:right="74" w:firstLine="873"/>
        <w:jc w:val="both"/>
        <w:rPr>
          <w:sz w:val="28"/>
          <w:szCs w:val="28"/>
        </w:rPr>
      </w:pPr>
      <w:r w:rsidRPr="002833BD">
        <w:rPr>
          <w:color w:val="000000"/>
          <w:sz w:val="28"/>
          <w:szCs w:val="28"/>
        </w:rPr>
        <w:t>В соответствии со статьей 4 Федерального закона от 17 августа 1995 года № 147-ФЗ «О естественных монополиях» (Собрание законодательства Российской Федерации, 1995, № 34, ст. 3426; 2001, № 33 (часть I), ст. 3429; 2002, № 1 (часть I), ст. 2; 2003, № 2, ст. 168; № 13, ст. 1181; 2004, № 27, ст. 2711; 2006, № 1, ст. 10; № 19, ст. 2063; 2007, № 1 (часть I), ст. 21; № 43, ст. 5084; № 46, ст. 5557; 2008, № 52 (часть I), ст. 6236; 2011, № 29, ст. 4281; № 30 (часть I), ст. 4590; № 30 (часть I), ст. 4596; № 50, ст. 7343; 2012, № 26, ст. 3446; № 31, ст. 4321; № 53 (часть I), ст. 7616; 2015, № 41 (часть I) ст</w:t>
      </w:r>
      <w:r>
        <w:rPr>
          <w:color w:val="000000"/>
          <w:sz w:val="28"/>
          <w:szCs w:val="28"/>
        </w:rPr>
        <w:t xml:space="preserve">. 5629), подпунктами 5.3.21.21, </w:t>
      </w:r>
      <w:r w:rsidRPr="002833BD">
        <w:rPr>
          <w:color w:val="000000"/>
          <w:sz w:val="28"/>
          <w:szCs w:val="28"/>
        </w:rPr>
        <w:t xml:space="preserve">5.3.21.22 Положения о Федеральной антимонопольной службе, утвержденного постановлением Правительства Российской Федерации от 30 июня 2004 года № 331 (Собрание законодательства Российской Федерации, 2004, № 31, ст. 3259; 2006, № 45, ст. 4706; № 49, ст. 5223; 2007, № 7, ст. 903; 2008, № 13, ст. 1316; № 44, ст. 5089; 2009, № 2, ст. 248; № 3, ст. 378; № 39, ст. 4613; 2010, № 9, ст. 960; № 25, ст. 3181; 2011, № 14, ст. 1935; № 18, ст. 2645; № 44, ст. 6269; 2012, № 27, ст. 3741; № 39, ст. 5283; № 52, ст. 7518; 2013, № 35, ст. 4514; № 36, ст. 4578; № 45, ст. </w:t>
      </w:r>
      <w:r w:rsidRPr="002833BD">
        <w:rPr>
          <w:color w:val="000000"/>
          <w:sz w:val="28"/>
          <w:szCs w:val="28"/>
        </w:rPr>
        <w:lastRenderedPageBreak/>
        <w:t xml:space="preserve">5822; 2014, № 35, ст. 4774; 2015, № 1, ст. 279; № 10, ст. 1543; № 37, ст. 5153; № 44, ст. 6133; № 49, ст. 6994; 2016, № 1 (часть II), ст. 239); № 28, ст. 4741, № 38, ст. 5564, № 43, ст. 6030), </w:t>
      </w:r>
      <w:hyperlink r:id="rId4" w:history="1">
        <w:r w:rsidRPr="002833BD">
          <w:rPr>
            <w:rStyle w:val="a3"/>
            <w:color w:val="000000"/>
            <w:sz w:val="28"/>
            <w:szCs w:val="28"/>
            <w:u w:val="none"/>
          </w:rPr>
          <w:t>постановлением</w:t>
        </w:r>
      </w:hyperlink>
      <w:r w:rsidRPr="002833BD">
        <w:rPr>
          <w:color w:val="000000"/>
          <w:sz w:val="28"/>
          <w:szCs w:val="28"/>
        </w:rPr>
        <w:t xml:space="preserve"> Правительства Российской Федерации от 5 августа 2009 года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 (Собрание законодательства Российской Федерации, 2009, № 32, ст. 4051; 2013, № 27, ст. 3602; 2015, № 37, ст. 5153; 2017, № 2 (Часть II), ст. 398), </w:t>
      </w:r>
    </w:p>
    <w:p w:rsidR="002833BD" w:rsidRPr="002833BD" w:rsidRDefault="002833BD" w:rsidP="002833BD">
      <w:pPr>
        <w:pStyle w:val="a4"/>
        <w:spacing w:after="0" w:line="360" w:lineRule="auto"/>
        <w:ind w:right="74"/>
        <w:jc w:val="both"/>
        <w:rPr>
          <w:sz w:val="28"/>
          <w:szCs w:val="28"/>
        </w:rPr>
      </w:pPr>
      <w:proofErr w:type="gramStart"/>
      <w:r w:rsidRPr="002833BD">
        <w:rPr>
          <w:color w:val="000000"/>
          <w:sz w:val="28"/>
          <w:szCs w:val="28"/>
        </w:rPr>
        <w:t>п</w:t>
      </w:r>
      <w:proofErr w:type="gramEnd"/>
      <w:r w:rsidRPr="002833BD">
        <w:rPr>
          <w:color w:val="000000"/>
          <w:sz w:val="28"/>
          <w:szCs w:val="28"/>
        </w:rPr>
        <w:t xml:space="preserve"> р и к а з ы в а ю:</w:t>
      </w:r>
    </w:p>
    <w:p w:rsidR="002833BD" w:rsidRPr="002833BD" w:rsidRDefault="002833BD" w:rsidP="002833BD">
      <w:pPr>
        <w:pStyle w:val="a4"/>
        <w:spacing w:after="0" w:line="360" w:lineRule="auto"/>
        <w:ind w:right="74" w:firstLine="873"/>
        <w:jc w:val="both"/>
        <w:rPr>
          <w:sz w:val="28"/>
          <w:szCs w:val="28"/>
        </w:rPr>
      </w:pPr>
      <w:r w:rsidRPr="002833BD">
        <w:rPr>
          <w:color w:val="000000"/>
          <w:sz w:val="28"/>
          <w:szCs w:val="28"/>
        </w:rPr>
        <w:t xml:space="preserve">1. Внести изменения в Приложение № 1 к </w:t>
      </w:r>
      <w:r w:rsidRPr="002833BD">
        <w:rPr>
          <w:sz w:val="28"/>
          <w:szCs w:val="28"/>
        </w:rPr>
        <w:t>приказу ФАС России от 10 декабря 2015 года № 1226/15 «Об индексации ставок тарифов, сборов и платы за перевозку грузов и услуги по использованию инфраструктуры при перевозках грузов, выполняемые (оказываемые) ОАО «Российские железные дороги» (зарегистрирован Минюстом России 22 декабря 2015 года, регистрационный № 40184), с изменениями и дополнениями, внесенными приказом ФАС России от 4 мая 2016 года № 564/16 (зарегистрирован Минюстом России 24.05.2016, регистрационный № 42237), приказом ФАС России от 9 декабря 2016 г. № 1747/16 (зарегистрирован Минюстом России 22 декабря 2016 года, регистрационный № 44865), приказом ФАС России от 26 декабря 2016 г. № 1841/16 (зарегистрирован Минюстом России 29 декабря 2016 года, регистрационный № 45059), изложив его в новой редакции согласно приложению к настоящему приказу.</w:t>
      </w:r>
    </w:p>
    <w:p w:rsidR="002833BD" w:rsidRPr="002833BD" w:rsidRDefault="002833BD" w:rsidP="002833BD">
      <w:pPr>
        <w:pStyle w:val="a4"/>
        <w:spacing w:after="0" w:line="360" w:lineRule="auto"/>
        <w:ind w:right="74" w:firstLine="873"/>
        <w:jc w:val="both"/>
        <w:rPr>
          <w:sz w:val="28"/>
          <w:szCs w:val="28"/>
        </w:rPr>
      </w:pPr>
      <w:r w:rsidRPr="002833BD">
        <w:rPr>
          <w:color w:val="000000"/>
          <w:sz w:val="28"/>
          <w:szCs w:val="28"/>
        </w:rPr>
        <w:t>2. Контроль исполнения настоящего приказа возложить на заместителя руководителя ФАС России А.В. Редько.</w:t>
      </w:r>
    </w:p>
    <w:p w:rsidR="002833BD" w:rsidRPr="002833BD" w:rsidRDefault="002833BD" w:rsidP="002833BD">
      <w:pPr>
        <w:pStyle w:val="a4"/>
        <w:spacing w:after="0" w:line="360" w:lineRule="auto"/>
        <w:ind w:right="74" w:firstLine="873"/>
        <w:jc w:val="both"/>
        <w:rPr>
          <w:sz w:val="28"/>
          <w:szCs w:val="28"/>
        </w:rPr>
      </w:pPr>
    </w:p>
    <w:p w:rsidR="00AD0DD9" w:rsidRDefault="002833BD" w:rsidP="002833BD">
      <w:pPr>
        <w:pStyle w:val="a4"/>
        <w:spacing w:after="0" w:line="360" w:lineRule="auto"/>
        <w:ind w:right="74"/>
        <w:jc w:val="both"/>
        <w:rPr>
          <w:color w:val="000000"/>
          <w:sz w:val="28"/>
          <w:szCs w:val="28"/>
        </w:rPr>
      </w:pPr>
      <w:r w:rsidRPr="002833BD">
        <w:rPr>
          <w:color w:val="000000"/>
          <w:sz w:val="28"/>
          <w:szCs w:val="28"/>
        </w:rPr>
        <w:t xml:space="preserve">Руководитель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AD0DD9">
        <w:rPr>
          <w:color w:val="000000"/>
          <w:sz w:val="28"/>
          <w:szCs w:val="28"/>
        </w:rPr>
        <w:t xml:space="preserve">   </w:t>
      </w:r>
      <w:r w:rsidRPr="002833BD">
        <w:rPr>
          <w:color w:val="000000"/>
          <w:sz w:val="28"/>
          <w:szCs w:val="28"/>
        </w:rPr>
        <w:t>И.Ю. Артемьев</w:t>
      </w:r>
    </w:p>
    <w:p w:rsidR="00AD0DD9" w:rsidRDefault="00AD0DD9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br w:type="page"/>
      </w:r>
    </w:p>
    <w:p w:rsidR="00AD0DD9" w:rsidRPr="00803DF8" w:rsidRDefault="00AD0DD9" w:rsidP="00AD0DD9">
      <w:pPr>
        <w:pStyle w:val="ConsPlusNormal"/>
        <w:ind w:left="6372" w:firstLine="708"/>
        <w:jc w:val="center"/>
        <w:outlineLvl w:val="0"/>
      </w:pPr>
      <w:r>
        <w:lastRenderedPageBreak/>
        <w:t>Приложение</w:t>
      </w:r>
    </w:p>
    <w:p w:rsidR="00AD0DD9" w:rsidRPr="00803DF8" w:rsidRDefault="00AD0DD9" w:rsidP="00AD0DD9">
      <w:pPr>
        <w:pStyle w:val="ConsPlusNormal"/>
        <w:jc w:val="right"/>
      </w:pPr>
      <w:proofErr w:type="gramStart"/>
      <w:r w:rsidRPr="00803DF8">
        <w:t>к</w:t>
      </w:r>
      <w:proofErr w:type="gramEnd"/>
      <w:r w:rsidRPr="00803DF8">
        <w:t xml:space="preserve"> приказу ФАС России</w:t>
      </w:r>
    </w:p>
    <w:p w:rsidR="00AD0DD9" w:rsidRPr="000932F2" w:rsidRDefault="00AD0DD9" w:rsidP="00AD0DD9">
      <w:pPr>
        <w:pStyle w:val="ConsPlusNormal"/>
        <w:jc w:val="right"/>
        <w:rPr>
          <w:u w:val="single"/>
        </w:rPr>
      </w:pPr>
      <w:proofErr w:type="gramStart"/>
      <w:r>
        <w:t>от</w:t>
      </w:r>
      <w:proofErr w:type="gramEnd"/>
      <w:r>
        <w:t xml:space="preserve"> </w:t>
      </w:r>
      <w:r w:rsidRPr="00F7392E">
        <w:rPr>
          <w:u w:val="single"/>
        </w:rPr>
        <w:t xml:space="preserve">       </w:t>
      </w:r>
      <w:r>
        <w:rPr>
          <w:u w:val="single"/>
        </w:rPr>
        <w:t xml:space="preserve">     </w:t>
      </w:r>
      <w:r w:rsidRPr="00F7392E">
        <w:rPr>
          <w:u w:val="single"/>
        </w:rPr>
        <w:t xml:space="preserve">        </w:t>
      </w:r>
      <w:r w:rsidRPr="00803DF8">
        <w:t xml:space="preserve"> № </w:t>
      </w:r>
      <w:r>
        <w:rPr>
          <w:u w:val="single"/>
        </w:rPr>
        <w:tab/>
      </w:r>
      <w:r>
        <w:rPr>
          <w:u w:val="single"/>
        </w:rPr>
        <w:tab/>
      </w:r>
    </w:p>
    <w:p w:rsidR="00AD0DD9" w:rsidRPr="00803DF8" w:rsidRDefault="00AD0DD9" w:rsidP="00AD0DD9">
      <w:pPr>
        <w:pStyle w:val="ConsPlusNormal"/>
        <w:jc w:val="both"/>
      </w:pPr>
    </w:p>
    <w:p w:rsidR="00AD0DD9" w:rsidRPr="00803DF8" w:rsidRDefault="00AD0DD9" w:rsidP="00AD0DD9">
      <w:pPr>
        <w:pStyle w:val="ConsPlusNormal"/>
        <w:jc w:val="right"/>
      </w:pPr>
      <w:r w:rsidRPr="00803DF8">
        <w:t>«Приложение № 1</w:t>
      </w:r>
    </w:p>
    <w:p w:rsidR="00AD0DD9" w:rsidRPr="00803DF8" w:rsidRDefault="00AD0DD9" w:rsidP="00AD0DD9">
      <w:pPr>
        <w:pStyle w:val="ConsPlusNormal"/>
        <w:jc w:val="right"/>
      </w:pPr>
      <w:proofErr w:type="gramStart"/>
      <w:r w:rsidRPr="00803DF8">
        <w:t>к</w:t>
      </w:r>
      <w:proofErr w:type="gramEnd"/>
      <w:r w:rsidRPr="00803DF8">
        <w:t xml:space="preserve"> приказу ФАС России</w:t>
      </w:r>
    </w:p>
    <w:p w:rsidR="00AD0DD9" w:rsidRPr="00803DF8" w:rsidRDefault="00AD0DD9" w:rsidP="00AD0DD9">
      <w:pPr>
        <w:pStyle w:val="ConsPlusNormal"/>
        <w:jc w:val="right"/>
      </w:pPr>
      <w:proofErr w:type="gramStart"/>
      <w:r w:rsidRPr="00803DF8">
        <w:t>от</w:t>
      </w:r>
      <w:proofErr w:type="gramEnd"/>
      <w:r w:rsidRPr="00803DF8">
        <w:t xml:space="preserve"> </w:t>
      </w:r>
      <w:r>
        <w:t>10.12.2015</w:t>
      </w:r>
      <w:r w:rsidRPr="00803DF8">
        <w:t xml:space="preserve"> № 1226/15</w:t>
      </w:r>
    </w:p>
    <w:p w:rsidR="00AD0DD9" w:rsidRPr="00803DF8" w:rsidRDefault="00AD0DD9" w:rsidP="00AD0DD9">
      <w:pPr>
        <w:rPr>
          <w:szCs w:val="28"/>
        </w:rPr>
      </w:pPr>
    </w:p>
    <w:p w:rsidR="00AD0DD9" w:rsidRPr="000932F2" w:rsidRDefault="00AD0DD9" w:rsidP="00AD0DD9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932F2">
        <w:rPr>
          <w:rFonts w:ascii="Times New Roman" w:hAnsi="Times New Roman" w:cs="Times New Roman"/>
          <w:color w:val="000000" w:themeColor="text1"/>
          <w:sz w:val="28"/>
          <w:szCs w:val="28"/>
        </w:rPr>
        <w:t>Индексы</w:t>
      </w:r>
      <w:r w:rsidRPr="000932F2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к базовым ставкам тарифов, сборов и платы, определяемым по правилам раздела 2 части I прейскуранта № 10-01</w:t>
      </w:r>
    </w:p>
    <w:tbl>
      <w:tblPr>
        <w:tblW w:w="10220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00"/>
        <w:gridCol w:w="6440"/>
        <w:gridCol w:w="1120"/>
        <w:gridCol w:w="980"/>
        <w:gridCol w:w="980"/>
      </w:tblGrid>
      <w:tr w:rsidR="00AD0DD9" w:rsidRPr="007F4879" w:rsidTr="00AD0D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Ставки тарифов, плат и сборов</w:t>
            </w:r>
          </w:p>
        </w:tc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Индексы к ставкам </w:t>
            </w:r>
            <w:r w:rsidRPr="007F4879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Прейскуранта № 10-01</w:t>
            </w:r>
          </w:p>
        </w:tc>
      </w:tr>
      <w:tr w:rsidR="00AD0DD9" w:rsidRPr="007F4879" w:rsidTr="00AD0DD9">
        <w:tc>
          <w:tcPr>
            <w:tcW w:w="70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D0DD9" w:rsidRPr="004D6FDD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D6F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</w:t>
            </w:r>
          </w:p>
        </w:tc>
      </w:tr>
      <w:tr w:rsidR="00AD0DD9" w:rsidRPr="007F4879" w:rsidTr="00AD0D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01"/>
            <w:r w:rsidRPr="007F487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bookmarkEnd w:id="0"/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Ставки тарифов, сборов и плат </w:t>
            </w:r>
            <w:r w:rsidRPr="007F4879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раздела 2 части I</w:t>
            </w: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Прейскуранта № 10-01, за исключением тарифов, сборов и плат</w:t>
            </w:r>
            <w:bookmarkStart w:id="1" w:name="_GoBack"/>
            <w:bookmarkEnd w:id="1"/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ы, указанных в </w:t>
            </w:r>
            <w:r w:rsidRPr="007F4879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пунктах 2-8</w:t>
            </w: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настоящей таблицы, а также тарифов на перевозки специальных грузов и воинских грузов, оформленных воинскими требованиями-накладными </w:t>
            </w:r>
            <w:r w:rsidRPr="007F4879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формы № 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3,788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3,940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DD9" w:rsidRPr="004D6FDD" w:rsidRDefault="00AD0DD9" w:rsidP="00943E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F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4,0937</w:t>
            </w:r>
          </w:p>
        </w:tc>
      </w:tr>
      <w:tr w:rsidR="00AD0DD9" w:rsidRPr="007F4879" w:rsidTr="00AD0D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1002"/>
            <w:r w:rsidRPr="007F487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bookmarkEnd w:id="2"/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Ставки тарифов </w:t>
            </w:r>
            <w:r w:rsidRPr="007F4879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раздела 2 части I</w:t>
            </w: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Прейскуранта № 10-01 на перевозки грузов в собственных (арендованных) полувагонах (за исключением случаев, когда такие перевозки оформлены воинскими требованиями-накладными </w:t>
            </w:r>
            <w:r w:rsidRPr="007F4879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формы № 2</w:t>
            </w: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), в зависимости от класса груза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DD9" w:rsidRPr="004D6FDD" w:rsidRDefault="00AD0DD9" w:rsidP="00943E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6F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</w:t>
            </w:r>
          </w:p>
        </w:tc>
      </w:tr>
      <w:tr w:rsidR="00AD0DD9" w:rsidRPr="007F4879" w:rsidTr="00AD0D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грузов</w:t>
            </w:r>
            <w:proofErr w:type="gramEnd"/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класса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3,540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3,682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DD9" w:rsidRPr="004D6FDD" w:rsidRDefault="00AD0DD9" w:rsidP="00943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FD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3,8256</w:t>
            </w:r>
          </w:p>
        </w:tc>
      </w:tr>
      <w:tr w:rsidR="00AD0DD9" w:rsidRPr="007F4879" w:rsidTr="00AD0D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грузов</w:t>
            </w:r>
            <w:proofErr w:type="gramEnd"/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2 класса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3,634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3,779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DD9" w:rsidRPr="004D6FDD" w:rsidRDefault="00AD0DD9" w:rsidP="00943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FDD">
              <w:rPr>
                <w:rFonts w:ascii="Times New Roman" w:hAnsi="Times New Roman" w:cs="Times New Roman"/>
                <w:sz w:val="28"/>
                <w:szCs w:val="28"/>
              </w:rPr>
              <w:t>3,9264</w:t>
            </w:r>
          </w:p>
        </w:tc>
      </w:tr>
      <w:tr w:rsidR="00AD0DD9" w:rsidRPr="007F4879" w:rsidTr="00AD0D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грузов</w:t>
            </w:r>
            <w:proofErr w:type="gramEnd"/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 класса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3,703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3,851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DD9" w:rsidRPr="004D6FDD" w:rsidRDefault="00AD0DD9" w:rsidP="00943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FDD">
              <w:rPr>
                <w:rFonts w:ascii="Times New Roman" w:hAnsi="Times New Roman" w:cs="Times New Roman"/>
                <w:sz w:val="28"/>
                <w:szCs w:val="28"/>
              </w:rPr>
              <w:t>4,0012</w:t>
            </w:r>
          </w:p>
        </w:tc>
      </w:tr>
      <w:tr w:rsidR="00AD0DD9" w:rsidRPr="007F4879" w:rsidTr="00AD0D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003"/>
            <w:r w:rsidRPr="007F487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bookmarkEnd w:id="3"/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Ставки тарифов </w:t>
            </w:r>
            <w:r w:rsidRPr="007F4879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раздела 2 части I</w:t>
            </w: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Прейскуранта № 10-01 на перевозки лесоматериалов круглых и пиломатериалов (позиции ЕТСНГ </w:t>
            </w:r>
            <w:r w:rsidRPr="007F4879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081</w:t>
            </w: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</w:t>
            </w:r>
            <w:r w:rsidRPr="007F4879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091</w:t>
            </w: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на собственных (арендованных) универсальных платформах, оборудованных съемным и несъемным оборудованием, которое не выдается грузополучателю на станции назначения вместе с грузом (за исключением случаев, когда такие перевозки оформлены воинскими требованиями-накладными </w:t>
            </w:r>
            <w:r w:rsidRPr="007F4879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формы № 2</w:t>
            </w: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3,540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3,682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DD9" w:rsidRPr="004D6FDD" w:rsidRDefault="00AD0DD9" w:rsidP="00943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FDD">
              <w:rPr>
                <w:rFonts w:ascii="Times New Roman" w:hAnsi="Times New Roman" w:cs="Times New Roman"/>
                <w:sz w:val="28"/>
                <w:szCs w:val="28"/>
              </w:rPr>
              <w:t>3,8256</w:t>
            </w:r>
          </w:p>
        </w:tc>
      </w:tr>
      <w:tr w:rsidR="00AD0DD9" w:rsidRPr="007F4879" w:rsidTr="00AD0D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1004"/>
            <w:r w:rsidRPr="007F48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  <w:bookmarkEnd w:id="4"/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Ставки тарифов </w:t>
            </w:r>
            <w:r w:rsidRPr="007F4879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раздела 2 части I</w:t>
            </w: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Прейскуранта № 10-01 на перевозки лесоматериалов круглых и пиломатериалов (позиции ЕТСНГ </w:t>
            </w:r>
            <w:r w:rsidRPr="007F4879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081</w:t>
            </w: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</w:t>
            </w:r>
            <w:r w:rsidRPr="007F4879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091</w:t>
            </w: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на собственных (арендованных) специализированных платформах для лесоматериалов с длиной по осям сцепления автосцепок менее 19,6 метров (за исключением случаев, когда такие перевозки оформлены воинскими требованиями-накладными </w:t>
            </w:r>
            <w:r w:rsidRPr="007F4879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формы № 2</w:t>
            </w: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3,333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3,466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DD9" w:rsidRPr="004D6FDD" w:rsidRDefault="00AD0DD9" w:rsidP="00943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FDD">
              <w:rPr>
                <w:rFonts w:ascii="Times New Roman" w:hAnsi="Times New Roman" w:cs="Times New Roman"/>
                <w:sz w:val="28"/>
                <w:szCs w:val="28"/>
              </w:rPr>
              <w:t>3,6012</w:t>
            </w:r>
          </w:p>
        </w:tc>
      </w:tr>
      <w:tr w:rsidR="00AD0DD9" w:rsidRPr="007F4879" w:rsidTr="00AD0D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1005"/>
            <w:r w:rsidRPr="007F487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bookmarkEnd w:id="5"/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Ставки тарифов </w:t>
            </w:r>
            <w:hyperlink r:id="rId5" w:history="1">
              <w:r w:rsidRPr="007F4879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раздела 2 части I</w:t>
              </w:r>
            </w:hyperlink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Прейскуранта № 10-01 на перевозки минерально-строительных грузов с кодами ЕТСНГ </w:t>
            </w:r>
            <w:hyperlink r:id="rId6" w:history="1">
              <w:r w:rsidRPr="007F4879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231015</w:t>
              </w:r>
            </w:hyperlink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231072, </w:t>
            </w:r>
            <w:hyperlink r:id="rId7" w:history="1">
              <w:r w:rsidRPr="007F4879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232087</w:t>
              </w:r>
            </w:hyperlink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232145, 232153, 232164, 232291, 232395, 232408, 232412, 232427, 232431, </w:t>
            </w:r>
            <w:hyperlink r:id="rId8" w:history="1">
              <w:r w:rsidRPr="007F4879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234028</w:t>
              </w:r>
            </w:hyperlink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234070, </w:t>
            </w:r>
            <w:hyperlink r:id="rId9" w:history="1">
              <w:r w:rsidRPr="007F4879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236023</w:t>
              </w:r>
            </w:hyperlink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236038, </w:t>
            </w:r>
            <w:r w:rsidRPr="007F4879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241322</w:t>
            </w: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241337 на собственных (арендованных) универсальных платформах, оборудованных съемным и несъемным оборудованием, которое не выдается грузополучателю на станции назначения вместе с грузом (за исключением случаев, когда такие перевозки оформлены воинскими требованиями-накладными </w:t>
            </w:r>
            <w:r w:rsidRPr="007F4879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формы № 2</w:t>
            </w: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3,117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3,242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DD9" w:rsidRPr="004D6FDD" w:rsidRDefault="00AD0DD9" w:rsidP="00943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FDD">
              <w:rPr>
                <w:rFonts w:ascii="Times New Roman" w:hAnsi="Times New Roman" w:cs="Times New Roman"/>
                <w:sz w:val="28"/>
                <w:szCs w:val="28"/>
              </w:rPr>
              <w:t>3,3684</w:t>
            </w:r>
          </w:p>
        </w:tc>
      </w:tr>
      <w:tr w:rsidR="00AD0DD9" w:rsidRPr="007F4879" w:rsidTr="00AD0DD9">
        <w:tc>
          <w:tcPr>
            <w:tcW w:w="700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sub_1006"/>
            <w:r w:rsidRPr="007F487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bookmarkEnd w:id="6"/>
          </w:p>
        </w:tc>
        <w:tc>
          <w:tcPr>
            <w:tcW w:w="64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Ставки тарифов </w:t>
            </w:r>
            <w:hyperlink r:id="rId10" w:history="1">
              <w:r w:rsidRPr="007F4879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раздела 2 части I</w:t>
              </w:r>
            </w:hyperlink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Прейскуранта № 10-01 в части платы за услуги инфраструктуры и локомотивов ОАО "Российские железные дороги" при перевозках грузов в цистернах общего парка, тарифов на перевозки грузов в собственных (арендованных) цистернах и пробег собственных (арендованных) цистерн в порожнем состоянии в случаях, предусмотренных </w:t>
            </w:r>
            <w:hyperlink r:id="rId11" w:history="1">
              <w:r w:rsidRPr="007F4879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пунктами 2.16</w:t>
              </w:r>
            </w:hyperlink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</w:t>
            </w:r>
            <w:hyperlink r:id="rId12" w:history="1">
              <w:r w:rsidRPr="007F4879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2.17</w:t>
              </w:r>
            </w:hyperlink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Прейскуранта № 10-01 (за исключением перевозок в цистернах общего парка, собственных (арендованных) цистернах воинских грузов, оформленных воинскими требованиями-накладными </w:t>
            </w:r>
            <w:hyperlink r:id="rId13" w:history="1">
              <w:r w:rsidRPr="007F4879">
                <w:rPr>
                  <w:rStyle w:val="a5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формы № 2</w:t>
              </w:r>
            </w:hyperlink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и возврате собственных (арендованных) цистерн из-под перевозок указанных грузов)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3,861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4,015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AD0DD9" w:rsidRPr="004D6FDD" w:rsidRDefault="00AD0DD9" w:rsidP="00943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FDD">
              <w:rPr>
                <w:rFonts w:ascii="Times New Roman" w:hAnsi="Times New Roman" w:cs="Times New Roman"/>
                <w:sz w:val="28"/>
                <w:szCs w:val="28"/>
              </w:rPr>
              <w:t>4,1716</w:t>
            </w:r>
          </w:p>
        </w:tc>
      </w:tr>
      <w:tr w:rsidR="00AD0DD9" w:rsidRPr="007F4879" w:rsidTr="00AD0DD9">
        <w:tc>
          <w:tcPr>
            <w:tcW w:w="700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AD0DD9" w:rsidRPr="004D6FDD" w:rsidRDefault="00AD0DD9" w:rsidP="00943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FDD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AD0DD9" w:rsidRPr="007F4879" w:rsidTr="00AD0D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sub_1007"/>
            <w:r w:rsidRPr="007F487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bookmarkEnd w:id="7"/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Ставки тарифов, сборов и плат </w:t>
            </w:r>
            <w:r w:rsidRPr="007F4879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раздела 2 части 1</w:t>
            </w: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Прейскуранта № 10-01 на перевозки грузов в контейнерах, включая перевозку контейнеров в порожнем состоянии, на контрейлерные перевозки, а также размеры уменьшения действующих тарифов при контрейлерных перевозках, при перевозке грузов в универсальных контейнерах и порожних собственных (арендованных) универсальных </w:t>
            </w: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контейнеров, полными комплектами на вагон, при контрейлерных перевозках полными комплектами на вагон, указанные в </w:t>
            </w:r>
            <w:r w:rsidRPr="007F4879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таблицах № 11</w:t>
            </w: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Pr="007F4879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11.1</w:t>
            </w: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приложения 5 к разделу 2 части I Прейскуранта № 10-01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3,126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3,381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DD9" w:rsidRPr="004D6FDD" w:rsidRDefault="00AD0DD9" w:rsidP="00943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FDD">
              <w:rPr>
                <w:rFonts w:ascii="Times New Roman" w:hAnsi="Times New Roman" w:cs="Times New Roman"/>
                <w:sz w:val="28"/>
                <w:szCs w:val="28"/>
              </w:rPr>
              <w:t>3,5129</w:t>
            </w:r>
          </w:p>
        </w:tc>
      </w:tr>
      <w:tr w:rsidR="00AD0DD9" w:rsidRPr="007F4879" w:rsidTr="00AD0DD9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sub_1008"/>
            <w:r w:rsidRPr="007F48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  <w:bookmarkEnd w:id="8"/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Ставки сборов за дополнительные операции, связанные с перевозкой грузов, указанные в </w:t>
            </w:r>
            <w:r w:rsidRPr="007F4879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таблицах №№ 31</w:t>
            </w: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Pr="007F4879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</w:t>
            </w: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приложения 9 и </w:t>
            </w:r>
            <w:r w:rsidRPr="007F4879">
              <w:rPr>
                <w:rStyle w:val="a5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таблицы № 34</w:t>
            </w: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приложения 10 к разделу 2 части I Прейскуранта № 10-01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1,998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DD9" w:rsidRPr="007F4879" w:rsidRDefault="00AD0DD9" w:rsidP="00943E51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48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2,078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0DD9" w:rsidRPr="004D6FDD" w:rsidRDefault="00AD0DD9" w:rsidP="00943E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FDD">
              <w:rPr>
                <w:rFonts w:ascii="Times New Roman" w:hAnsi="Times New Roman" w:cs="Times New Roman"/>
                <w:sz w:val="28"/>
                <w:szCs w:val="28"/>
              </w:rPr>
              <w:t>2,1590</w:t>
            </w:r>
          </w:p>
        </w:tc>
      </w:tr>
    </w:tbl>
    <w:p w:rsidR="00AD0DD9" w:rsidRPr="00803DF8" w:rsidRDefault="00AD0DD9" w:rsidP="00AD0DD9">
      <w:pPr>
        <w:autoSpaceDE w:val="0"/>
        <w:autoSpaceDN w:val="0"/>
        <w:adjustRightInd w:val="0"/>
        <w:spacing w:after="0" w:line="360" w:lineRule="auto"/>
        <w:jc w:val="right"/>
        <w:rPr>
          <w:color w:val="000000" w:themeColor="text1"/>
          <w:szCs w:val="28"/>
        </w:rPr>
      </w:pPr>
      <w:r w:rsidRPr="00803DF8">
        <w:rPr>
          <w:color w:val="22272F"/>
          <w:szCs w:val="28"/>
          <w:shd w:val="clear" w:color="auto" w:fill="FFFFFF"/>
        </w:rPr>
        <w:t>».</w:t>
      </w:r>
    </w:p>
    <w:p w:rsidR="00AD0DD9" w:rsidRDefault="00AD0DD9" w:rsidP="00AD0DD9">
      <w:pPr>
        <w:pStyle w:val="ConsPlusNormal"/>
        <w:outlineLvl w:val="0"/>
      </w:pPr>
    </w:p>
    <w:p w:rsidR="00644B01" w:rsidRPr="002833BD" w:rsidRDefault="00644B01" w:rsidP="002833BD">
      <w:pPr>
        <w:pStyle w:val="a4"/>
        <w:spacing w:after="0" w:line="360" w:lineRule="auto"/>
        <w:ind w:right="74"/>
        <w:jc w:val="both"/>
        <w:rPr>
          <w:sz w:val="28"/>
          <w:szCs w:val="28"/>
        </w:rPr>
      </w:pPr>
    </w:p>
    <w:sectPr w:rsidR="00644B01" w:rsidRPr="00283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BD"/>
    <w:rsid w:val="002833BD"/>
    <w:rsid w:val="004D6FDD"/>
    <w:rsid w:val="00644B01"/>
    <w:rsid w:val="00AD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395E9D-D903-472F-8560-117CA4610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D0DD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33BD"/>
    <w:rPr>
      <w:color w:val="000080"/>
      <w:u w:val="single"/>
    </w:rPr>
  </w:style>
  <w:style w:type="paragraph" w:styleId="a4">
    <w:name w:val="Normal (Web)"/>
    <w:basedOn w:val="a"/>
    <w:uiPriority w:val="99"/>
    <w:unhideWhenUsed/>
    <w:rsid w:val="002833B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D0DD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AD0DD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5">
    <w:name w:val="Гипертекстовая ссылка"/>
    <w:basedOn w:val="a0"/>
    <w:uiPriority w:val="99"/>
    <w:rsid w:val="00AD0DD9"/>
    <w:rPr>
      <w:b/>
      <w:bCs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AD0DD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7">
    <w:name w:val="Прижатый влево"/>
    <w:basedOn w:val="a"/>
    <w:next w:val="a"/>
    <w:uiPriority w:val="99"/>
    <w:rsid w:val="00AD0D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6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?id=12031790&amp;sub=77234" TargetMode="External"/><Relationship Id="rId13" Type="http://schemas.openxmlformats.org/officeDocument/2006/relationships/hyperlink" Target="http://ivo.garant.ru/document?id=12068550&amp;sub=10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vo.garant.ru/document?id=12031790&amp;sub=77232" TargetMode="External"/><Relationship Id="rId12" Type="http://schemas.openxmlformats.org/officeDocument/2006/relationships/hyperlink" Target="http://ivo.garant.ru/document?id=12031790&amp;sub=21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vo.garant.ru/document?id=12031790&amp;sub=77231" TargetMode="External"/><Relationship Id="rId11" Type="http://schemas.openxmlformats.org/officeDocument/2006/relationships/hyperlink" Target="http://ivo.garant.ru/document?id=12031790&amp;sub=216" TargetMode="External"/><Relationship Id="rId5" Type="http://schemas.openxmlformats.org/officeDocument/2006/relationships/hyperlink" Target="http://ivo.garant.ru/document?id=12031790&amp;sub=12000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ivo.garant.ru/document?id=12031790&amp;sub=12000" TargetMode="External"/><Relationship Id="rId4" Type="http://schemas.openxmlformats.org/officeDocument/2006/relationships/hyperlink" Target="consultantplus://offline/ref=14340C4F749824123E7BC3738441926DA1795696A53EE09F7378B9F9B319J5P" TargetMode="External"/><Relationship Id="rId9" Type="http://schemas.openxmlformats.org/officeDocument/2006/relationships/hyperlink" Target="http://ivo.garant.ru/document?id=12031790&amp;sub=7723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1139</Words>
  <Characters>6495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Весенёв Андрей Андреевич</dc:creator>
  <cp:keywords/>
  <dc:description/>
  <cp:lastModifiedBy>Чернышев Сергей Сергеевич</cp:lastModifiedBy>
  <cp:revision>3</cp:revision>
  <dcterms:created xsi:type="dcterms:W3CDTF">2017-12-12T09:34:00Z</dcterms:created>
  <dcterms:modified xsi:type="dcterms:W3CDTF">2017-12-12T09:56:00Z</dcterms:modified>
</cp:coreProperties>
</file>